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787F8B" w:rsidTr="00787F8B">
        <w:tc>
          <w:tcPr>
            <w:tcW w:w="5661" w:type="dxa"/>
          </w:tcPr>
          <w:p w:rsidR="00787F8B" w:rsidRPr="00955217" w:rsidRDefault="00787F8B" w:rsidP="004E59F4">
            <w:pPr>
              <w:pStyle w:val="Sansinterligne"/>
              <w:jc w:val="center"/>
              <w:rPr>
                <w:rFonts w:ascii="Marianne" w:hAnsi="Marianne"/>
                <w:b/>
                <w:i/>
                <w:sz w:val="32"/>
                <w:szCs w:val="32"/>
                <w:lang w:eastAsia="fr-FR"/>
              </w:rPr>
            </w:pPr>
            <w:r w:rsidRPr="00955217">
              <w:rPr>
                <w:rFonts w:ascii="Marianne" w:hAnsi="Marianne"/>
                <w:b/>
                <w:i/>
                <w:sz w:val="32"/>
                <w:szCs w:val="32"/>
                <w:lang w:eastAsia="fr-FR"/>
              </w:rPr>
              <w:t>Les tranchées</w:t>
            </w:r>
          </w:p>
          <w:p w:rsidR="004E59F4" w:rsidRPr="003C490F" w:rsidRDefault="004E59F4" w:rsidP="004E59F4">
            <w:pPr>
              <w:pStyle w:val="Sansinterligne"/>
              <w:jc w:val="center"/>
              <w:rPr>
                <w:rFonts w:ascii="Marianne" w:hAnsi="Marianne"/>
                <w:i/>
                <w:sz w:val="32"/>
                <w:szCs w:val="32"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  <w:r w:rsidRPr="003C490F">
              <w:rPr>
                <w:rFonts w:ascii="Marianne" w:hAnsi="Marianne"/>
                <w:i/>
                <w:lang w:eastAsia="fr-FR"/>
              </w:rPr>
              <w:t xml:space="preserve">Lettre du Dr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Cassiau</w:t>
            </w:r>
            <w:proofErr w:type="spellEnd"/>
            <w:r w:rsidRPr="003C490F">
              <w:rPr>
                <w:rFonts w:ascii="Calibri" w:hAnsi="Calibri" w:cs="Calibri"/>
                <w:i/>
                <w:lang w:eastAsia="fr-FR"/>
              </w:rPr>
              <w:t> 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  <w:r w:rsidRPr="003C490F">
              <w:rPr>
                <w:rFonts w:ascii="Marianne" w:hAnsi="Marianne"/>
                <w:i/>
                <w:lang w:eastAsia="fr-FR"/>
              </w:rPr>
              <w:t xml:space="preserve">En novembre 1914, le Dr Fernand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Cassiau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parti de Tahiti en août 1914 écrit à son épouse</w:t>
            </w:r>
            <w:r w:rsidRPr="003C490F">
              <w:rPr>
                <w:rFonts w:ascii="Calibri" w:hAnsi="Calibri" w:cs="Calibri"/>
                <w:i/>
                <w:lang w:eastAsia="fr-FR"/>
              </w:rPr>
              <w:t> </w:t>
            </w:r>
            <w:r w:rsidRPr="003C490F">
              <w:rPr>
                <w:rFonts w:ascii="Marianne" w:hAnsi="Marianne"/>
                <w:i/>
                <w:lang w:eastAsia="fr-FR"/>
              </w:rPr>
              <w:t xml:space="preserve">: </w:t>
            </w: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>Occupation des tranchées avec le 100</w:t>
            </w:r>
            <w:r w:rsidRPr="003C490F">
              <w:rPr>
                <w:rFonts w:ascii="Marianne" w:hAnsi="Marianne"/>
                <w:i/>
                <w:iCs/>
                <w:vertAlign w:val="superscript"/>
                <w:lang w:eastAsia="fr-FR"/>
              </w:rPr>
              <w:t>e</w:t>
            </w:r>
            <w:r w:rsidRPr="003C490F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R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giment d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infanterie et les d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tachements de toutes les autres armes pour quatre jours car la vie dans les tranch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es est 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pouvantable. 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>Les tranchées sont insuffisamment hautes, les hommes doivent se courber.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Un homme a reçu une balle entre les deux yeux en observant à l’extérieur. </w:t>
            </w: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Il y a trois rangées de tranchées distantes l’une de l’autre de deux à trois cents mètres et reliées entre elles par un boyau creux tortueux. </w:t>
            </w:r>
          </w:p>
          <w:p w:rsidR="004E59F4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9742B2" w:rsidRPr="003C490F" w:rsidRDefault="009742B2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>La 1</w:t>
            </w:r>
            <w:r w:rsidRPr="003C490F">
              <w:rPr>
                <w:rFonts w:ascii="Marianne" w:hAnsi="Marianne"/>
                <w:i/>
                <w:iCs/>
                <w:vertAlign w:val="superscript"/>
                <w:lang w:eastAsia="fr-FR"/>
              </w:rPr>
              <w:t>re</w:t>
            </w:r>
            <w:r w:rsidRPr="003C490F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tranch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e n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est qu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’à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cent m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è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tres de la premi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è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re tranch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e ennemie.</w:t>
            </w: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Une humidité malsaine nous étreint les jambes tandis qu’un air glacial nous paralyse la tête. </w:t>
            </w: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Pauvres hommes de trente à quarante-quatre ans qui sont soumis aux plus extrêmes rigueurs physiques et atmosphériques. </w:t>
            </w: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>Je gèle moi-même : je te prie de m’envoyer un passe-montagne et une paire de chaussons fourrés et doublés.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Je porte actuellement deux paires de chaussettes de laine et mes pieds sont glacés. 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Que sera-ce dans un mois ou deux ? 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>Je n’avais jamais autrefois souffert du froid.</w:t>
            </w:r>
            <w:r w:rsidRPr="003C490F">
              <w:rPr>
                <w:rFonts w:ascii="Calibri" w:hAnsi="Calibri" w:cs="Calibri"/>
                <w:i/>
                <w:iCs/>
                <w:lang w:eastAsia="fr-FR"/>
              </w:rPr>
              <w:t> 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</w:tc>
        <w:tc>
          <w:tcPr>
            <w:tcW w:w="5661" w:type="dxa"/>
          </w:tcPr>
          <w:p w:rsidR="00787F8B" w:rsidRPr="00955217" w:rsidRDefault="00787F8B" w:rsidP="004E59F4">
            <w:pPr>
              <w:pStyle w:val="Sansinterligne"/>
              <w:jc w:val="center"/>
              <w:rPr>
                <w:rFonts w:ascii="Marianne" w:hAnsi="Marianne"/>
                <w:b/>
                <w:i/>
                <w:sz w:val="32"/>
                <w:szCs w:val="32"/>
                <w:lang w:eastAsia="fr-FR"/>
              </w:rPr>
            </w:pPr>
            <w:bookmarkStart w:id="0" w:name="_GoBack"/>
            <w:r w:rsidRPr="00955217">
              <w:rPr>
                <w:rFonts w:ascii="Marianne" w:hAnsi="Marianne"/>
                <w:b/>
                <w:i/>
                <w:sz w:val="32"/>
                <w:szCs w:val="32"/>
                <w:lang w:eastAsia="fr-FR"/>
              </w:rPr>
              <w:t xml:space="preserve">Te </w:t>
            </w:r>
            <w:proofErr w:type="spellStart"/>
            <w:r w:rsidRPr="00955217">
              <w:rPr>
                <w:rFonts w:ascii="Marianne" w:hAnsi="Marianne"/>
                <w:b/>
                <w:i/>
                <w:sz w:val="32"/>
                <w:szCs w:val="32"/>
                <w:lang w:eastAsia="fr-FR"/>
              </w:rPr>
              <w:t>tama’i</w:t>
            </w:r>
            <w:proofErr w:type="spellEnd"/>
            <w:r w:rsidRPr="00955217">
              <w:rPr>
                <w:rFonts w:ascii="Marianne" w:hAnsi="Marianne"/>
                <w:b/>
                <w:i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55217">
              <w:rPr>
                <w:rFonts w:ascii="Marianne" w:hAnsi="Marianne"/>
                <w:b/>
                <w:i/>
                <w:sz w:val="32"/>
                <w:szCs w:val="32"/>
                <w:lang w:eastAsia="fr-FR"/>
              </w:rPr>
              <w:t>po’opo’o</w:t>
            </w:r>
            <w:proofErr w:type="spellEnd"/>
          </w:p>
          <w:bookmarkEnd w:id="0"/>
          <w:p w:rsidR="004E59F4" w:rsidRPr="003C490F" w:rsidRDefault="004E59F4" w:rsidP="004E59F4">
            <w:pPr>
              <w:pStyle w:val="Sansinterligne"/>
              <w:jc w:val="center"/>
              <w:rPr>
                <w:rFonts w:ascii="Marianne" w:hAnsi="Marianne"/>
                <w:i/>
                <w:sz w:val="32"/>
                <w:szCs w:val="32"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  <w:r w:rsidRPr="003C490F">
              <w:rPr>
                <w:rFonts w:ascii="Marianne" w:hAnsi="Marianne"/>
                <w:i/>
                <w:lang w:eastAsia="fr-FR"/>
              </w:rPr>
              <w:t xml:space="preserve">Rata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pāpa’i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a te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Taote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«</w:t>
            </w:r>
            <w:r w:rsidRPr="003C490F">
              <w:rPr>
                <w:rFonts w:ascii="Calibri" w:hAnsi="Calibri" w:cs="Calibri"/>
                <w:i/>
                <w:lang w:eastAsia="fr-FR"/>
              </w:rPr>
              <w:t> 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Cassiau</w:t>
            </w:r>
            <w:proofErr w:type="spellEnd"/>
            <w:r w:rsidRPr="003C490F">
              <w:rPr>
                <w:rFonts w:ascii="Calibri" w:hAnsi="Calibri" w:cs="Calibri"/>
                <w:i/>
                <w:lang w:eastAsia="fr-FR"/>
              </w:rPr>
              <w:t> </w:t>
            </w:r>
            <w:r w:rsidRPr="003C490F">
              <w:rPr>
                <w:rFonts w:ascii="Marianne" w:hAnsi="Marianne" w:cs="Marianne"/>
                <w:i/>
                <w:lang w:eastAsia="fr-FR"/>
              </w:rPr>
              <w:t>»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>I te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āva’e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nō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novema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1914, i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pāpa’i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na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taote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«</w:t>
            </w:r>
            <w:r w:rsidRPr="003C490F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3C490F">
              <w:rPr>
                <w:rFonts w:ascii="Marianne" w:hAnsi="Marianne"/>
                <w:i/>
                <w:lang w:eastAsia="fr-FR"/>
              </w:rPr>
              <w:t xml:space="preserve">Fernand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Cassiau</w:t>
            </w:r>
            <w:proofErr w:type="spellEnd"/>
            <w:r w:rsidRPr="003C490F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»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ā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na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vahine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oia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ho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tei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aru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fenua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Tahiti i te 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proofErr w:type="spellStart"/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ā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va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proofErr w:type="spellStart"/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ā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tete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1914</w:t>
            </w:r>
            <w:r w:rsidRPr="003C490F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: 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Orara’a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ve’uve’u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a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nu’u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fa’ehau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nūmera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100, i roto i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teie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tama’i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po’opo’o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, 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īritira’a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mau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mauha’a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tama’i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ato’a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roto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hō’ē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roara’a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e 4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mahana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. 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Mea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pi’o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noa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,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ia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hāhaere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roto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mau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āpo’o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fa’atorohia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nō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hōhonu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‘ore.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Hō’ē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fa’ehau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tei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puta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ōfa’i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pūpuhi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rōpū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o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nā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mata,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nō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tōna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noa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ia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fā’aora’a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atu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E 3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fa’atorora’a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āpo’o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, mai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huru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ra, e 2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aore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rā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e 3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hānere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mētera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ātea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tāta’itahi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tū’atihia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rātou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to’otoru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hō’ē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āpo’o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na’ina’i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a’e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Hō’ē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hānere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mētera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ātea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o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fa’atorora’a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mātāmua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’e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fa’atorora’a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enemi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Tei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roto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noa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te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āvae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haumi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nā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mata’i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to’eto’e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ha’aparuparu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tō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mātou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ferurira’a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>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Auē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ia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pe’ape’a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nō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teie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naho’a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fa’ehau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fāito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30 (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toru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ahuru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) … 40 (maha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ahru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)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matahiti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tei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fa’aruru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ihi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reva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. 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787F8B" w:rsidRPr="003C490F" w:rsidRDefault="00787F8B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Tē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fefe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nei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au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to’eto’e</w:t>
            </w:r>
            <w:proofErr w:type="spellEnd"/>
            <w:r w:rsidRPr="003C490F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: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</w:t>
            </w:r>
            <w:r w:rsidRPr="003C490F">
              <w:rPr>
                <w:rFonts w:ascii="Marianne" w:hAnsi="Marianne" w:cs="Marianne"/>
                <w:i/>
                <w:iCs/>
                <w:lang w:eastAsia="fr-FR"/>
              </w:rPr>
              <w:t>ā</w:t>
            </w:r>
            <w:r w:rsidRPr="003C490F">
              <w:rPr>
                <w:rFonts w:ascii="Marianne" w:hAnsi="Marianne"/>
                <w:i/>
                <w:iCs/>
                <w:lang w:eastAsia="fr-FR"/>
              </w:rPr>
              <w:t>pono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mai na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tahi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pū’ohu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upo’o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nō’u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’e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tahi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tōtini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māhanahana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E 2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tōtini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huruhuru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tā’u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e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ō’omo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nei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,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ua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oti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roa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tō’u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āvae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to’eto’e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.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E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aha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atu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ā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ia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teie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mau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āva’e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 xml:space="preserve"> i muri </w:t>
            </w:r>
            <w:proofErr w:type="spellStart"/>
            <w:r w:rsidRPr="003C490F">
              <w:rPr>
                <w:rFonts w:ascii="Marianne" w:hAnsi="Marianne"/>
                <w:i/>
                <w:iCs/>
                <w:lang w:eastAsia="fr-FR"/>
              </w:rPr>
              <w:t>nei</w:t>
            </w:r>
            <w:proofErr w:type="spellEnd"/>
            <w:r w:rsidRPr="003C490F">
              <w:rPr>
                <w:rFonts w:ascii="Marianne" w:hAnsi="Marianne"/>
                <w:i/>
                <w:iCs/>
                <w:lang w:eastAsia="fr-FR"/>
              </w:rPr>
              <w:t>?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  <w:r w:rsidRPr="003C490F">
              <w:rPr>
                <w:rFonts w:ascii="Marianne" w:hAnsi="Marianne"/>
                <w:i/>
                <w:lang w:eastAsia="fr-FR"/>
              </w:rPr>
              <w:t>’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Aita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roa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atu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ho’i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au i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fa’aruru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na i te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to’eto’e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mai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teie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 xml:space="preserve"> te </w:t>
            </w:r>
            <w:proofErr w:type="spellStart"/>
            <w:r w:rsidRPr="003C490F">
              <w:rPr>
                <w:rFonts w:ascii="Marianne" w:hAnsi="Marianne"/>
                <w:i/>
                <w:lang w:eastAsia="fr-FR"/>
              </w:rPr>
              <w:t>huru</w:t>
            </w:r>
            <w:proofErr w:type="spellEnd"/>
            <w:r w:rsidRPr="003C490F">
              <w:rPr>
                <w:rFonts w:ascii="Marianne" w:hAnsi="Marianne"/>
                <w:i/>
                <w:lang w:eastAsia="fr-FR"/>
              </w:rPr>
              <w:t>.</w:t>
            </w:r>
          </w:p>
          <w:p w:rsidR="004E59F4" w:rsidRPr="003C490F" w:rsidRDefault="004E59F4" w:rsidP="004E59F4">
            <w:pPr>
              <w:pStyle w:val="Sansinterligne"/>
              <w:jc w:val="right"/>
              <w:rPr>
                <w:rFonts w:ascii="Marianne" w:hAnsi="Marianne"/>
                <w:i/>
                <w:lang w:eastAsia="fr-FR"/>
              </w:rPr>
            </w:pPr>
            <w:r w:rsidRPr="003C490F">
              <w:rPr>
                <w:rFonts w:ascii="Marianne" w:hAnsi="Marianne"/>
                <w:i/>
                <w:sz w:val="16"/>
              </w:rPr>
              <w:t xml:space="preserve">Traduction /Adaptation, Charles </w:t>
            </w:r>
            <w:r w:rsidR="00021378" w:rsidRPr="003C490F">
              <w:rPr>
                <w:rFonts w:ascii="Marianne" w:hAnsi="Marianne"/>
                <w:i/>
                <w:sz w:val="16"/>
              </w:rPr>
              <w:t>&amp;</w:t>
            </w:r>
            <w:r w:rsidRPr="003C490F">
              <w:rPr>
                <w:rFonts w:ascii="Marianne" w:hAnsi="Marianne"/>
                <w:i/>
                <w:sz w:val="16"/>
              </w:rPr>
              <w:t xml:space="preserve"> </w:t>
            </w:r>
            <w:proofErr w:type="spellStart"/>
            <w:r w:rsidRPr="003C490F">
              <w:rPr>
                <w:rFonts w:ascii="Marianne" w:hAnsi="Marianne"/>
                <w:i/>
                <w:sz w:val="16"/>
              </w:rPr>
              <w:t>Ritia</w:t>
            </w:r>
            <w:proofErr w:type="spellEnd"/>
            <w:r w:rsidRPr="003C490F">
              <w:rPr>
                <w:rFonts w:ascii="Marianne" w:hAnsi="Marianne"/>
                <w:i/>
                <w:sz w:val="16"/>
              </w:rPr>
              <w:t xml:space="preserve"> </w:t>
            </w:r>
            <w:proofErr w:type="gramStart"/>
            <w:r w:rsidRPr="003C490F">
              <w:rPr>
                <w:rFonts w:ascii="Marianne" w:hAnsi="Marianne"/>
                <w:i/>
                <w:sz w:val="16"/>
              </w:rPr>
              <w:t>HUNTER ,</w:t>
            </w:r>
            <w:proofErr w:type="gramEnd"/>
            <w:r w:rsidRPr="003C490F">
              <w:rPr>
                <w:rFonts w:ascii="Marianne" w:hAnsi="Marianne"/>
                <w:i/>
                <w:sz w:val="16"/>
              </w:rPr>
              <w:t xml:space="preserve"> novembre 2 022</w:t>
            </w:r>
          </w:p>
          <w:p w:rsidR="004E59F4" w:rsidRPr="003C490F" w:rsidRDefault="004E59F4" w:rsidP="004E59F4">
            <w:pPr>
              <w:pStyle w:val="Sansinterligne"/>
              <w:rPr>
                <w:rFonts w:ascii="Marianne" w:hAnsi="Marianne"/>
                <w:i/>
                <w:lang w:eastAsia="fr-FR"/>
              </w:rPr>
            </w:pPr>
          </w:p>
        </w:tc>
      </w:tr>
    </w:tbl>
    <w:p w:rsidR="008E0879" w:rsidRPr="008A0E07" w:rsidRDefault="00955217"/>
    <w:sectPr w:rsidR="008E0879" w:rsidRPr="008A0E07" w:rsidSect="001319D1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1"/>
    <w:rsid w:val="00021378"/>
    <w:rsid w:val="001319D1"/>
    <w:rsid w:val="00283E41"/>
    <w:rsid w:val="002A08AD"/>
    <w:rsid w:val="003C490F"/>
    <w:rsid w:val="00431CB3"/>
    <w:rsid w:val="004E59F4"/>
    <w:rsid w:val="00606D96"/>
    <w:rsid w:val="0062219F"/>
    <w:rsid w:val="006D741E"/>
    <w:rsid w:val="0070310A"/>
    <w:rsid w:val="00707F5C"/>
    <w:rsid w:val="00787F8B"/>
    <w:rsid w:val="008A0E07"/>
    <w:rsid w:val="008A1795"/>
    <w:rsid w:val="00955217"/>
    <w:rsid w:val="009742B2"/>
    <w:rsid w:val="00AB7DD7"/>
    <w:rsid w:val="00C22D58"/>
    <w:rsid w:val="00C505FE"/>
    <w:rsid w:val="00CA5AF9"/>
    <w:rsid w:val="00F72095"/>
    <w:rsid w:val="00F83C81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6DB712C-26ED-3D47-8865-4B6F7EC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1319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319D1"/>
  </w:style>
  <w:style w:type="table" w:styleId="Grilledutableau">
    <w:name w:val="Table Grid"/>
    <w:basedOn w:val="TableauNormal"/>
    <w:uiPriority w:val="39"/>
    <w:rsid w:val="0078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E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 Tiavaru</cp:lastModifiedBy>
  <cp:revision>8</cp:revision>
  <dcterms:created xsi:type="dcterms:W3CDTF">2022-10-31T21:43:00Z</dcterms:created>
  <dcterms:modified xsi:type="dcterms:W3CDTF">2022-11-02T18:08:00Z</dcterms:modified>
</cp:coreProperties>
</file>